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Thacker Siddharth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PELOTON INTERACTIVE,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PELOTON INTERACTIVE,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441 9TH AVENUE, SIXTH FLOOR</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NEW</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YORK NY 10001 CITY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 securities beneficially held</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5"/>
              </w:rPr>
              <w:t>/s/ Tammy Albarran as</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06/30/2026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4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Siddharth Thacker</w:t>
            </w:r>
          </w:p>
        </w:tc>
        <w:tc>
          <w:tcPr>
            <w:tcW w:w="4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88"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21"/>
          <w:szCs w:val="21"/>
          <w:color w:val="auto"/>
        </w:rPr>
        <w:t>The undersigned hereby constitutes and appoints Tammy Albarrán, Alex Tinucci, and Yian Pan, as long as they are providing services to Peloton Interactive, Inc., a Delaware corporation (the “Company”), or any of them, the undersigned’s true and lawful attorney-in-fact to:</w:t>
      </w:r>
    </w:p>
    <w:p>
      <w:pPr>
        <w:spacing w:after="0" w:line="175" w:lineRule="exact"/>
        <w:rPr>
          <w:sz w:val="20"/>
          <w:szCs w:val="20"/>
          <w:color w:val="auto"/>
        </w:rPr>
      </w:pPr>
    </w:p>
    <w:p>
      <w:pPr>
        <w:ind w:left="1440" w:hanging="720"/>
        <w:spacing w:after="0" w:line="270" w:lineRule="auto"/>
        <w:tabs>
          <w:tab w:leader="none" w:pos="127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Forms 3, 4s and 5s in accordance with Section 16(a) of the Securities Exchange Act of 1934, as amended (the “Exchange Act”), and the rules and regulations thereunder;</w:t>
      </w:r>
    </w:p>
    <w:p>
      <w:pPr>
        <w:spacing w:after="0" w:line="190" w:lineRule="exact"/>
        <w:rPr>
          <w:rFonts w:ascii="Times New Roman" w:cs="Times New Roman" w:eastAsia="Times New Roman" w:hAnsi="Times New Roman"/>
          <w:sz w:val="21"/>
          <w:szCs w:val="21"/>
          <w:color w:val="auto"/>
        </w:rPr>
      </w:pPr>
    </w:p>
    <w:p>
      <w:pPr>
        <w:ind w:left="1440" w:hanging="720"/>
        <w:spacing w:after="0" w:line="262" w:lineRule="auto"/>
        <w:tabs>
          <w:tab w:leader="none" w:pos="117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any such Forms 3, 4s and 5s and timely file such forms with the Securities and Exchange Commission and any stock exchange or similar authority, if required; and</w:t>
      </w:r>
    </w:p>
    <w:p>
      <w:pPr>
        <w:spacing w:after="0" w:line="199" w:lineRule="exact"/>
        <w:rPr>
          <w:rFonts w:ascii="Times New Roman" w:cs="Times New Roman" w:eastAsia="Times New Roman" w:hAnsi="Times New Roman"/>
          <w:sz w:val="21"/>
          <w:szCs w:val="21"/>
          <w:color w:val="auto"/>
        </w:rPr>
      </w:pPr>
    </w:p>
    <w:p>
      <w:pPr>
        <w:ind w:left="1440" w:hanging="720"/>
        <w:spacing w:after="0" w:line="258" w:lineRule="auto"/>
        <w:tabs>
          <w:tab w:leader="none" w:pos="119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3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1"/>
          <w:szCs w:val="21"/>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or 5s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37" w:lineRule="exact"/>
        <w:rPr>
          <w:sz w:val="20"/>
          <w:szCs w:val="20"/>
          <w:color w:val="auto"/>
        </w:rPr>
      </w:pPr>
    </w:p>
    <w:p>
      <w:pPr>
        <w:jc w:val="both"/>
        <w:ind w:firstLine="231"/>
        <w:spacing w:after="0" w:line="27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4s and 5s with respect to the undersigned’s holdings of and transactions in securities issued by the Company, unless earlier revoked by the undersigned in a signed writing delivered to the foregoing attorneys-in-fact.</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29, 2026.</w:t>
      </w:r>
    </w:p>
    <w:p>
      <w:pPr>
        <w:spacing w:after="0" w:line="200" w:lineRule="exact"/>
        <w:rPr>
          <w:sz w:val="20"/>
          <w:szCs w:val="20"/>
          <w:color w:val="auto"/>
        </w:rPr>
      </w:pPr>
    </w:p>
    <w:p>
      <w:pPr>
        <w:spacing w:after="0" w:line="30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/s/ Sid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-8890</wp:posOffset>
            </wp:positionV>
            <wp:extent cx="941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41070" cy="9525"/>
                    </a:xfrm>
                    <a:prstGeom prst="rect">
                      <a:avLst/>
                    </a:prstGeom>
                    <a:noFill/>
                  </pic:spPr>
                </pic:pic>
              </a:graphicData>
            </a:graphic>
          </wp:anchor>
        </w:drawing>
      </w:r>
    </w:p>
    <w:p>
      <w:pPr>
        <w:spacing w:after="0" w:line="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Name: Sid Thacker</w:t>
      </w:r>
    </w:p>
    <w:sectPr>
      <w:pgSz w:w="11900" w:h="16838" w:orient="portrait"/>
      <w:cols w:equalWidth="0" w:num="1">
        <w:col w:w="10940"/>
      </w:cols>
      <w:pgMar w:left="480" w:top="109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6540" TargetMode="External"/><Relationship Id="rId11"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2026-06-30T16:09:41Z</dcterms:created>
  <dcterms:modified xsi:type="dcterms:W3CDTF">2026-06-30T16:09:41Z</dcterms:modified>
</cp:coreProperties>
</file>