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0980.xml.htm"/>
      <w:bookmarkStart w:id="1" w:name="kswkform4_17847509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Kirol Charles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NINTH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PELOTON INTERACTIVE, INC.</w:t>
              </w:r>
            </w:hyperlink>
            <w:r>
              <w:rPr/>
              <w:t xml:space="preserve"> [ </w:t>
            </w:r>
            <w:r>
              <w:rPr>
                <w:rFonts w:ascii="Times;serif" w:hAnsi="Times;serif"/>
                <w:color w:val="0000FF"/>
                <w:sz w:val="24"/>
                <w:shd w:fill="FFFFFF" w:val="clear"/>
              </w:rPr>
              <w:t>PTON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3,198</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6.4894</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161,242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May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$6.4300 to $6.5500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Tammy Albarran as attorney-in-fact for Charles P. Kirol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5340" TargetMode="External"/><Relationship Id="rId5" Type="http://schemas.openxmlformats.org/officeDocument/2006/relationships/hyperlink" Target="http://www.sec.gov/cgi-bin/browse-edgar?action=getcompany&amp;CIK=0001639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3648</Characters>
  <CharactersWithSpaces>4256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