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806.xml.htm"/>
      <w:bookmarkStart w:id="1" w:name="kswkform4_1784232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Kirol Charles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56,510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188,966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164,440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56,510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56,510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508,590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cover the Reporting Person's tax liability with respect to the settlement of RSUs that vested on July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quarterly in equal 1/12 installments, commencing July 15, 2025,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Charles P. Kirol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5340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3617</Characters>
  <CharactersWithSpaces>4212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