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9158071.xml.htm"/>
      <w:bookmarkStart w:id="1" w:name="kswkform4_178915807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1"/>
        <w:gridCol w:w="3063"/>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Comonte Tara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PELOTON INTERACTIVE,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441 NINTH AVENUE, SIXTH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PELOTON INTERACTIVE, INC.</w:t>
              </w:r>
            </w:hyperlink>
            <w:r>
              <w:rPr/>
              <w:t xml:space="preserve"> [ </w:t>
            </w:r>
            <w:r>
              <w:rPr>
                <w:rFonts w:ascii="Times;serif" w:hAnsi="Times;serif"/>
                <w:color w:val="0000FF"/>
                <w:sz w:val="24"/>
                <w:shd w:fill="FFFFFF" w:val="clear"/>
              </w:rPr>
              <w:t>PTON</w:t>
            </w:r>
            <w:r>
              <w:rPr/>
              <w:t xml:space="preserve"> ] </w:t>
              <w:br/>
            </w:r>
            <w:r>
              <w:rPr>
                <w:rFonts w:ascii="arial;helvetica;sans-serif" w:hAnsi="arial;helvetica;sans-serif"/>
                <w:sz w:val="20"/>
              </w:rPr>
              <w:t>Foreign Trading Symbol</w:t>
            </w:r>
          </w:p>
        </w:tc>
        <w:tc>
          <w:tcPr>
            <w:tcW w:w="306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1"/>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3"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09/09/2026</w:t>
            </w:r>
          </w:p>
        </w:tc>
        <w:tc>
          <w:tcPr>
            <w:tcW w:w="306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1"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3"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3"/>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85"/>
        <w:gridCol w:w="906"/>
        <w:gridCol w:w="775"/>
        <w:gridCol w:w="602"/>
        <w:gridCol w:w="353"/>
        <w:gridCol w:w="861"/>
        <w:gridCol w:w="466"/>
        <w:gridCol w:w="629"/>
        <w:gridCol w:w="1184"/>
        <w:gridCol w:w="1013"/>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8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8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8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09/09/2026</w:t>
            </w:r>
          </w:p>
        </w:tc>
        <w:tc>
          <w:tcPr>
            <w:tcW w:w="7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8,458</w:t>
            </w:r>
          </w:p>
        </w:tc>
        <w:tc>
          <w:tcPr>
            <w:tcW w:w="4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69,583</w:t>
            </w:r>
          </w:p>
        </w:tc>
        <w:tc>
          <w:tcPr>
            <w:tcW w:w="10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96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196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 (RSU)</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09/09/2026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8,458</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8,458</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8,459</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("RSU") represents a contingent right to receive one share of the Issuer's Class A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RSUs vest as to 25% of the total shares quarterly on each of March 9, 2026, June 9, 2026, September 9, 2026, and the earlier of (i) December 9, 2026 and (ii) the 2026 annual meeting of stockholders, subject to the Reporting Person's provision of service to the Issuer on each vesting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Tammy Albarran as attorney-in-fact for Tara Comonte</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08832" TargetMode="External"/><Relationship Id="rId5" Type="http://schemas.openxmlformats.org/officeDocument/2006/relationships/hyperlink" Target="http://www.sec.gov/cgi-bin/browse-edgar?action=getcompany&amp;CIK=000163982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666</Words>
  <Characters>3537</Characters>
  <CharactersWithSpaces>4122</CharactersWithSpaces>
  <Paragraphs>109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